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928d05a00d640f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25169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BAJKA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5.161.277,06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6.269.048,03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5.221.960,75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6.228.459,36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40.588,67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35.193,68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41.419,36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35.193,68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41.419,36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95.877,37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0,9</w:t>
            </w:r>
          </w:p>
        </w:tc>
      </w:tr>
    </w:tbl>
    <w:p>
      <w:pPr>
        <w:spacing w:before="0" w:after="0"/>
      </w:pPr>
    </w:p>
    <w:p>
      <w:r>
        <w:t xml:space="preserve">Ukupni prihodi sastoje se od prihoda iz Proračuna Grada Zagreba, vlastitih prihoda ostvarenih provođenjem kraćih i posebnih programa i iznajmljivanja prostora ustanove, prihoda iz Državnog proračuna za provođenje programa predškole, posebnog programa za djecu s teškoćama iz spektra autizma koji se provodi u posebnim skupinama i programa za djecu s teškoćama integriranu u redovne skupine, prihoda od osiguravajućeg društva za naknadu štete, prihoda od uplata roditelja za redovni program, prihoda od HZZO-a na ime refundacija za prethodne preglede djelatnika i donacija trgovačkog društva.</w:t>
      </w:r>
    </w:p>
    <w:p>
      <w:r>
        <w:t xml:space="preserve">Ukupni rashodi odnose se na rashode za plaće i materijalna prava djelatnika, materijalne rashode, financijske rashode i rashode za nabavu nefinancijske imovine.</w:t>
      </w:r>
    </w:p>
    <w:p>
      <w:r>
        <w:t xml:space="preserve">Manjak prihoda i primitaka u 2025. godini iznosi 830,69 eur, ukupni manjak prihoda 31.12.2025. iznosi 249.930,72 eur i sastoji se od manjka prihoda u 2025. i prenesenog manjka iz prethodne godine.</w:t>
      </w:r>
    </w:p>
    <w:p>
      <w:r>
        <w:t xml:space="preserve">Napmena: Dječji vrtić Bajka ne koristi sredstva EU, obrazac je popunjen s nulama, ali aplikacija ne dozvoli uvoz takvog obrasca. Na referentnoj stranici je označeno da je obrazac popunjen.</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5.161.277,06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6.269.048,03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bl>
    <w:p>
      <w:pPr>
        <w:spacing w:before="0" w:after="0"/>
      </w:pPr>
    </w:p>
    <w:p>
      <w:r>
        <w:t xml:space="preserve">Ukupni prihodi sastoje se od prihoda iz Proračuna Grada Zagreba, vlastitih prihoda ostvarenih provođenjem kraćih i posebnih programa i iznajmljivanja prostora ustanove, prihoda iz Državnog proračuna za provođenje programa predškole, posebnog programa za djecu s teškoćama iz spektra autizma koji se provodi u posebnim skupinama i programa za djecu s teškoćama integriranu u redovne skupine, prihoda od osiguravajućeg društva za naknadu štete, prihoda od uplata roditelja za redovni program, prihoda od HZZO-a na ime refundacija za prethodne preglede djelatnika i donacija trgovačkog društva.</w:t>
      </w:r>
    </w:p>
    <w:p>
      <w:r>
        <w:t xml:space="preserve">Prihodi veći u odnosu na prethodnu godinu index 121,5% - radi povećanja plaća i materijalnih prava djelatnika u 2025. godini.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43.664,90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80.441,55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w:t>
            </w:r>
          </w:p>
        </w:tc>
      </w:tr>
    </w:tbl>
    <w:p>
      <w:pPr>
        <w:spacing w:before="0" w:after="0"/>
      </w:pPr>
    </w:p>
    <w:p>
      <w:r>
        <w:t xml:space="preserve">63 - index 184,2% - obrazloženo na šiframa 6361 i 6391.</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19.260,30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129,7</w:t>
            </w:r>
          </w:p>
        </w:tc>
      </w:tr>
    </w:tbl>
    <w:p>
      <w:pPr>
        <w:spacing w:before="0" w:after="0"/>
      </w:pPr>
    </w:p>
    <w:p>
      <w:r>
        <w:t xml:space="preserve">6361 - Ostvaren prihod odnosi se na prihode Ministarstva znanosti obrazovanja i sporta. Ostvaren je veći prihod u odnosu na prethodno izvještajno razdobe index 129,7% iz razloga što je prihod za zadnj kvartal 2024. godine doznaćen ustanovi u 2025. godini i ostvaren prihod za sve kvartale za 2025.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212,3</w:t>
            </w:r>
          </w:p>
        </w:tc>
      </w:tr>
    </w:tbl>
    <w:p>
      <w:pPr>
        <w:spacing w:before="0" w:after="0"/>
      </w:pPr>
    </w:p>
    <w:p>
      <w:r>
        <w:t xml:space="preserve">6391 - Prihodi se odnose na refundacije za radove po odobrenjima Gradskog ureda za Obrazovanje, sport i mlade i to za nekoliko popravaka sustava za grijanje i hlađenje u područnom objektu Kuzminečka 12, za sanaciju vanjskih stepenica ulaza u područnom objektu Opatijski trg 9, za sanaciju dječjeg igrališta u područnom objektu Selska 95, te za nabavu namještaja za opremanje odgojnih skupina, nabavu uređaja i redovnog investicijskog održavanja.</w:t>
      </w:r>
    </w:p>
    <w:p>
      <w:r>
        <w:t xml:space="preserve">Prihod veći u odnosu na prethodno izvještajno razdoblje radi veće potrebe za sanacijom navedenih objekata.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458.894,26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458.447,54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w:t>
            </w:r>
          </w:p>
        </w:tc>
      </w:tr>
    </w:tbl>
    <w:p>
      <w:pPr>
        <w:spacing w:before="0" w:after="0"/>
      </w:pPr>
    </w:p>
    <w:p>
      <w:r>
        <w:t xml:space="preserve">6526 - index 99,9% - prihod od uplata roditelja za redovni program, naknada štete po polici HOK osiguranja i prihoda od HZZO-a na ime refundacija za prethodne preglede djelatnika.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100.848,72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103.213,70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66 - index 102,3% - Ostvaren prihod od provođenja posebnih i kraćih programa u redovnim odgojno obrazovnim skupinama, te prihoda ostvarenih iznajmljivanjem prostora ustanove vanjskim korisnicima temeljem suglasnosti Gradskog ureda za obrazovanje, sport i mlade i donacija.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99.128,72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100.203,70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r>
        <w:t xml:space="preserve">6615 - index 101,1% - Ostvaren prihod od provođenja posebnih i kraćih programa u redovnim odgojno obrazovnim skupinama, te prihoda ostvarenih iznajmljivanjem prostora ustanove vanjskim korisnicima temeljem suglasnosti Gradskog ureda za obrazovanje, sport i mlade.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w:t>
            </w:r>
          </w:p>
        </w:tc>
      </w:tr>
    </w:tbl>
    <w:p>
      <w:pPr>
        <w:spacing w:before="0" w:after="0"/>
      </w:pPr>
    </w:p>
    <w:p>
      <w:r>
        <w:t xml:space="preserve">663 - index 175,0% - prihod od donacija odnosi se na ostvarene donacije za projekt edukacije odgojitelja "Predškolske vještine za život" čiji je cilj educirati odgojitelje u radu s djecom s poremećajem iz spektra autizma kako bi se prevenirala nepoželjna ponašanja djece. Edukaciju i superviziju provodi vanjski stručnjak, a početak provođenja je siječanj 2026.</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4.555.238,22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5.626.906,02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bl>
    <w:p>
      <w:pPr>
        <w:spacing w:before="0" w:after="0"/>
      </w:pPr>
    </w:p>
    <w:p>
      <w:r>
        <w:t xml:space="preserve">671 - index 123,5% - odnosi se na prihode iz Proračuna Grada Zagreba koji su veći u odnosu na prethodno izvještajno razdoblje radi većih prihoda za plaću i materijalna prava djelatnika radi povećanja plaće u 2025. godini i većih prihoda za nabavu nefinancijske imovine.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4.549.050,72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5.616.249,01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bl>
    <w:p>
      <w:pPr>
        <w:spacing w:before="0" w:after="0"/>
      </w:pPr>
    </w:p>
    <w:p>
      <w:r>
        <w:t xml:space="preserve">671 - index 123,5% - odnosi se na prihode iz Proračuna Grada Zagreba koji su veći u odnosu na prethodno izvještajno razdoblje radi većih prihoda za plaću i materijalna prava djelatnika radi povećanja plaće u 2025. godini.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w:t>
            </w:r>
          </w:p>
        </w:tc>
      </w:tr>
    </w:tbl>
    <w:p>
      <w:pPr>
        <w:spacing w:before="0" w:after="0"/>
      </w:pPr>
    </w:p>
    <w:p>
      <w:r>
        <w:t xml:space="preserve">6712 - index 172,2% - prihod se odnosi na prihod za nabavu nefinancijske imovine za opremanje 3 odgojno obrazovne skupine u područnom objektu Selska 95.</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5.221.960,75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6.228.459,36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3 - index 119,3% - Ukupni rashodi odnose se na rashode za plaće i materijalna prava djelatnika, materijalne rashode, financijske rashode i rashode za nabavu nefinancijske imovine.</w:t>
      </w:r>
    </w:p>
    <w:p>
      <w:r>
        <w:t xml:space="preserve">Razlozi povećanja rashoda poslovanja u odnosu na prethodno izvještajno razdoblje obrazloženi po pozicijama rashoda.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4.434.524,65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5.371.937,77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31 - index 121,1% - Rashod veći u odnosu na prethodno izvještajno razdoblje radi povećanja plaće temeljem Kolektivnog ugovora za zaposlene u predškolskim ustanovama Grada Zagreba.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359.160,34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484.236,60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w:t>
            </w:r>
          </w:p>
        </w:tc>
      </w:tr>
    </w:tbl>
    <w:p>
      <w:pPr>
        <w:spacing w:before="0" w:after="0"/>
      </w:pPr>
    </w:p>
    <w:p>
      <w:r>
        <w:t xml:space="preserve">312 - 134,8% - Rashod se odnosi na materijalna prava djelatnika isplaćivana temeljem Kolektivnog ugovora za zaposlene predškolskim ustanovama Grada Zagreba, regres za godišnji odmor, Uskrsnica, dar djeci za Sv. Nikolu bozićnica, pomoć za smrtni slučaj užeg člana obitelji, pomoć nasljedniku preminulog radnika, otpremnina.</w:t>
      </w:r>
    </w:p>
    <w:p>
      <w:r>
        <w:t xml:space="preserve">Povećanje rashoda u odnosu na prethodno izvještajno razdoblje odnosi se na rashode za otpremnine radi odlaska u mirovinu. U 2025. godini deset djelatnica je otišlo u redovnu mirovinu.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785.988,96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854.301,01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32 - index 108,7% - Materijalni rashodi veći u odnosu na pretohno izvještajno razdoblje i obrazloženi niže po pozicijama.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304,5</w:t>
            </w:r>
          </w:p>
        </w:tc>
      </w:tr>
    </w:tbl>
    <w:p>
      <w:pPr>
        <w:spacing w:before="0" w:after="0"/>
      </w:pPr>
    </w:p>
    <w:p>
      <w:r>
        <w:t xml:space="preserve">3211 - index 304,5% - Rashod za službena putovanja index 304,5% veći u odnosu na prethodno izvještajno razdoblje radi planiranih sudjelovanja i prezentiranja programa odgojitelja vrtića na Državnoj smotri projekata GOO-a u RPOO-u koju organizira Agencija za odgoj i obrazovanje. Sudjelovanja i iznošenja predavanja na Županijskom stručnom skupu "Zajedno rastemo", sudjelovanja na stručnom skupu HPKZ u Opatiji i Šibeniku, Godišnja skupština hrvatskih psihologa. Rashodi su podmireni iz sredstava Proračuna Grada Zagreba i vlastitih prohoda vrtića.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57.259,85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48.206,94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w:t>
            </w:r>
          </w:p>
        </w:tc>
      </w:tr>
    </w:tbl>
    <w:p>
      <w:pPr>
        <w:spacing w:before="0" w:after="0"/>
      </w:pPr>
    </w:p>
    <w:p>
      <w:r>
        <w:t xml:space="preserve">3221 - Uredski materijal i ostali materijalni rashodi manji u odnosu na prethodno izvještajno razdoblje index 84,2% radi Objedinjene javne nabave sredstava za čišćenje i održavanje prostora i higijenskog potrošnog materijala, te su osigurane niže cijene za navedene grupe nabave.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135.917,73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153.640,97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3223 - index 113% - Rashodi za energente veći u odnosu na prethodno razdoblje - temeljm stvarne potrošnje i cijena energenata.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16.606,11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w:t>
            </w:r>
          </w:p>
        </w:tc>
      </w:tr>
    </w:tbl>
    <w:p>
      <w:pPr>
        <w:spacing w:before="0" w:after="0"/>
      </w:pPr>
    </w:p>
    <w:p>
      <w:r>
        <w:t xml:space="preserve">3225 - index 61% - Rashodi za nabavu sitnog inventara manji u odnosu na prethodno razdoblje jer nije bilo veće potrebe za nabavom istog.</w:t>
      </w:r>
    </w:p>
    <w:p>
      <w:r>
        <w:t xml:space="preserve">Nabava se odnosi na pribor za serviranje hrane za potrebe kuhinje, posteljine za potrebe praonice rublja, didaktička oprema za potrebe odgojno obrazovnih skupina.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w:t>
            </w:r>
          </w:p>
        </w:tc>
      </w:tr>
    </w:tbl>
    <w:p>
      <w:pPr>
        <w:spacing w:before="0" w:after="0"/>
      </w:pPr>
    </w:p>
    <w:p>
      <w:r>
        <w:t xml:space="preserve">3227 - index 125,1% - nabavljena je radna odjeća za odgojitelje i domare. Rashod financiran iz prihoda Proračuna Grada Zagreba.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103.160,14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141.487,52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w:t>
            </w:r>
          </w:p>
        </w:tc>
      </w:tr>
    </w:tbl>
    <w:p>
      <w:pPr>
        <w:spacing w:before="0" w:after="0"/>
      </w:pPr>
    </w:p>
    <w:p>
      <w:r>
        <w:t xml:space="preserve">3232 - index 137,2% - Rashod za usluge tekućeg i investicijskog održavanja veći u odnosu na prethodno izvještajno razdoblje odnosi se na redovno održavanja objekta, opreme i prijevoznih sredstava, video nadzor, sanacija unutarnjih stepenica u centralnom objektu, sanacija ulaznih stepenica u područnom objektu Opatijski trg, uređenje dječjeg igrališta u objektu Selska 95, nekoliko popravaka sustava grijanja i hlađenja u područnom objektu Kuzminečka 12, popravka u podtoplinskoj stanici u područnom objektu Humska 1, ali i rashoda za sanaciju štete nastale radi poplave koja je nastala kao posljedica puknuća glavnog vodovodnog hidranta u centralnom objektu Zorkovačka 8 krajem prosinca 2024., te je sanacija u potpunosti završena u 2025. godini. Rashodi nastali radi sanacije pokrilo je HOK osiguranje temeljem ugovorene police u visini 80% stvarnih troškova. Zadnja isplata štete od HOK osiguranja isplaćena je u srpnju 2025. godine.</w:t>
      </w:r>
    </w:p>
    <w:p>
      <w:r>
        <w:t xml:space="preserve">Rashod je podmiren iz sredstava redovnih prihoda iz Proračuna Grada Zagreba, sredstava za fiskalnu održivost i sredstava temeljem police osiguranja.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50.236,81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71.515,93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r>
        <w:t xml:space="preserve">3234 - index 142,4% - Rashodi za komunalne usluge veći u odnosu na prethodno izvještajno razdoblje radi poskupljenja komunalnih usluga u 2025. godini i povećane potrošnje vode radi puknuća glavnog hidranta u objektu u Zorkovačkoj 8 i puknuća vodovodne cijevi u objektu Opatiski trg 9.</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w:t>
            </w:r>
          </w:p>
        </w:tc>
      </w:tr>
    </w:tbl>
    <w:p>
      <w:pPr>
        <w:spacing w:before="0" w:after="0"/>
      </w:pPr>
    </w:p>
    <w:p>
      <w:r>
        <w:t xml:space="preserve">3235 - index 148% - odnose se na najam uređaja na printanje, fotokopiranje i skeniranje za potrebe poslovanja dva objekta Zorkovačka 8 i Kuzminečka 12. Rashod veći u odnosu na prethodno razdoblje jer je ugovor o najmu počeo sredinom 2024.</w:t>
      </w:r>
    </w:p>
    <w:p>
      <w:r>
        <w:t xml:space="preserve">Rashod za najam u potpunosti podmiren iz vlastitih sredstava ustanove.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19.686,84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w:t>
            </w:r>
          </w:p>
        </w:tc>
      </w:tr>
    </w:tbl>
    <w:p>
      <w:pPr>
        <w:spacing w:before="0" w:after="0"/>
      </w:pPr>
    </w:p>
    <w:p>
      <w:r>
        <w:t xml:space="preserve">3236 - index 144,9% - Zdravstvene i veterinarske usluge veće u odnosu na prethodno izvještajno razdoblje index 152,4% radi sistematskih pregleda zaposlenih osiguranih Kolektivnim ugovorom, a sredstva osigurana iz Proračuna Grada Zagreba i posebne analize vode za piće koju smo dužni od 2025. godine provoditi jednom godišnje, a za što do sada nije bila propisana obveza provođenja.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r>
        <w:t xml:space="preserve">3237 - index 125,6% - Rashod za intelektualne i osobne usluge veći u odnosu na prethodno izvještajno razdoblje radi provođenja stručnog predavanja uz praćenje provođenja istog na temu "Mijenjanje i unapređivanje konteksta ustanove",  troškova supervizije kineziologa radi potreba Sportskog programa koji se provodi u dvije odgojno obrazovne ustanove. Rashod je financiran iz valstitih prihoda vrtića.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w:t>
            </w:r>
          </w:p>
        </w:tc>
      </w:tr>
    </w:tbl>
    <w:p>
      <w:pPr>
        <w:spacing w:before="0" w:after="0"/>
      </w:pPr>
    </w:p>
    <w:p>
      <w:r>
        <w:t xml:space="preserve">329 - index 168,7% - obrazloženo po pozicijama rashoda.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w:t>
            </w:r>
          </w:p>
        </w:tc>
      </w:tr>
    </w:tbl>
    <w:p>
      <w:pPr>
        <w:spacing w:before="0" w:after="0"/>
      </w:pPr>
    </w:p>
    <w:p>
      <w:r>
        <w:t xml:space="preserve">3291 - index 131% - rashod veći radi povećanja naknade članovima Upravnog vijeća ustanove.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670,1</w:t>
            </w:r>
          </w:p>
        </w:tc>
      </w:tr>
    </w:tbl>
    <w:p>
      <w:pPr>
        <w:spacing w:before="0" w:after="0"/>
      </w:pPr>
    </w:p>
    <w:p>
      <w:r>
        <w:t xml:space="preserve">3292 - index 670,1% - rashod veći u odnosu na prethodno izvještajno razdoblje radi provođenja nabave polica osiguranja djelatnika, objekata i opreme ustanove, te osiguranja auto odgovornosti za dostavna vozila. Nabavu je ove godine provela ustanova temeljem uputa Gradskog ureda za obrazovanje, sport i mlade što priješnjih godina nije bila praksa.</w:t>
      </w:r>
    </w:p>
    <w:p>
      <w:r>
        <w:t xml:space="preserve">Prihod za podmirenje rashoda doznaćen je iz Proračuna Grada Zagreba.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w:t>
            </w:r>
          </w:p>
        </w:tc>
      </w:tr>
    </w:tbl>
    <w:p>
      <w:pPr>
        <w:spacing w:before="0" w:after="0"/>
      </w:pPr>
    </w:p>
    <w:p>
      <w:r>
        <w:t xml:space="preserve">3431 - index 162,3% - odnosi se na rashode za vođenje poslovnog računa kod Erste banke.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35.193,68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41.419,36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4 - Rashodi za nabavu nefinancijske imovine obrazloženi po pozicijama rashoda.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23.655,40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226,1</w:t>
            </w:r>
          </w:p>
        </w:tc>
      </w:tr>
    </w:tbl>
    <w:p>
      <w:pPr>
        <w:spacing w:before="0" w:after="0"/>
      </w:pPr>
    </w:p>
    <w:p>
      <w:r>
        <w:t xml:space="preserve">4221 - index 226,1% - Rashod za uredsku opremu odnosi se na nabavu računala za potrebe ekonoma, računovodstva i zdravstvenog voditelja i projektor za potrebe stručnih suradnika,  čija je nabava financirana je iz vlastitih prihoda vrtića.</w:t>
      </w:r>
    </w:p>
    <w:p>
      <w:r>
        <w:t xml:space="preserve">Nabavljen je namještaj za opremanje odgojno obrazovnih skupina, a čija je nabava financirana iz Proračuna Grada Zagreba temeljem odobrenja i sredstava za fiskalnu održivost.</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w:t>
            </w:r>
          </w:p>
        </w:tc>
      </w:tr>
    </w:tbl>
    <w:p>
      <w:pPr>
        <w:spacing w:before="0" w:after="0"/>
      </w:pPr>
    </w:p>
    <w:p>
      <w:r>
        <w:t xml:space="preserve">4223 - index 30,2% - rashod manji u odnosu na prethodno izvještajno razdoblje, a odnosi se na nabavu klimatizacijskih uređaja i  nabava nefinancijske imovine financirana je iz vlastiti prihoda vrtića.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w:t>
            </w:r>
          </w:p>
        </w:tc>
      </w:tr>
    </w:tbl>
    <w:p>
      <w:pPr>
        <w:spacing w:before="0" w:after="0"/>
      </w:pPr>
    </w:p>
    <w:p>
      <w:r>
        <w:t xml:space="preserve">4227 - index 122,8% - Rashod se odnosi na nabavu hladnjaka za potrebe distribucijske kuhinje u objektu Selska 95 i hladnjaka za potrebe kuhinje u objektu Zorkovačka 8, stroja za sjeckanje povrća za potrebe centralne kuhinje i stola za glačanje rublja sa sustavnom na paru za potrebe praonice rublja, nabavu stroja za pranje suđa za potrebe distribucijske kuhinje u objektu Humska 1, kosilica trave, uređaj za pranje i održavanje podova u objektu Kuzminečka 12.  Nabava nefinancijske imovine financirana je iz vlastitih prihoda vrtića i prihoda fiskalne održivosti.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1.011.636,06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1.032.216,10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bl>
    <w:p>
      <w:pPr>
        <w:spacing w:before="0" w:after="0"/>
      </w:pPr>
    </w:p>
    <w:p>
      <w:r>
        <w:t xml:space="preserve">Vrijednost ukupne imovine odnosi se na nefinancijsku imovinu, sitan inventar stavljen u upotrebu i zalihe namirnica i sredstava za čišćenje i higijenu.</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251.018,21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Financijska imovina odnosi se na stanje novca na poslovnom računu ustanove, te potraživanja od HZZO-a, potraživanja od pruženih usluga i potraživanja uplaćenih u Proračun Grada Zagreba.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22.458,10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200,5</w:t>
            </w:r>
          </w:p>
        </w:tc>
      </w:tr>
    </w:tbl>
    <w:p>
      <w:pPr>
        <w:spacing w:before="0" w:after="0"/>
      </w:pPr>
    </w:p>
    <w:p>
      <w:r>
        <w:t xml:space="preserve">129 - Ostala potraživanja odnose na potraživanja HZZO-a za isplaćene naknade bolovanja.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89,6</w:t>
            </w:r>
          </w:p>
        </w:tc>
      </w:tr>
    </w:tbl>
    <w:p>
      <w:pPr>
        <w:spacing w:before="0" w:after="0"/>
      </w:pPr>
    </w:p>
    <w:p>
      <w:r>
        <w:t xml:space="preserve">166 - Potraživanje se odnosi na obračunate usluge provođenja kraćih i posebnih programa i iznajmljivanje prostora ustanove.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w:t>
            </w:r>
          </w:p>
        </w:tc>
      </w:tr>
    </w:tbl>
    <w:p>
      <w:pPr>
        <w:spacing w:before="0" w:after="0"/>
      </w:pPr>
    </w:p>
    <w:p>
      <w:r>
        <w:t xml:space="preserve">167 - Potraživanje se odnosi na uplate roditelja uplaćene u proračun Grada Zagreba.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455.229,87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504.078,95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2 - Ukupne obveze na dan 31.12.2025. 504.078,95 eur odnose na obveze za plaću 12/2025. i materijalna prava radnika, materijalne rashode, financijske rashode i obveze za povrat sredstava za bolovanja na teret HZZO-a, a koja ustanova, po zaprimljenoj refundaciji, vraća u Proračun Grada Zagreba.</w:t>
      </w:r>
    </w:p>
    <w:p>
      <w:r>
        <w:t xml:space="preserve">Obveze su detaljno obrazložene  u obrascu Obveze.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-249.100,03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-249.930,72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922 - Rezultat poslovanja 31.12.2025. - manjak prihoda i primitaka -249.930,72 eur - metodološki manjak za plaću 12/2025. i materijalna prava djelatnika (naknada za topli obrok djelatnika za 12/2025., naknada za međumjesni prijevoz za 12/2025., otpremnina za 12/2025. pomoć za rođenje djeteta za 12/2025.)</w:t>
      </w:r>
    </w:p>
    <w:p>
      <w:r>
        <w:t xml:space="preserve"> </w:t>
      </w:r>
    </w:p>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i osnovno obrazovanje (šifre 0911+0912)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5.257.154,43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6.269.878,72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Predškolsko obrazovanje - iskazan iznos sastoji se od rashoda poslovanja i rashoda za nabavu nefinancijske imovine.</w:t>
      </w:r>
    </w:p>
    <w:p>
      <w:r>
        <w:t xml:space="preserve">Rashod obrazložen u obrascu PR-RAS.</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60.224,73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Proizvedena dugotrajna imovina - promjene u vrijednosti imovine sadrže amortizaciju i rotpis za 2025.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povećanja odnosi se na nabavu prijenosnog računala koje je dano na korištenje ustanovi od Grada Zagreba.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Prekoračenje do 30 dana odnosi se na račun dobavljača Ida Didacta doo, Agro-vir doo i AX Soling doo iz razloga što se čekao e-račun Ide didacte doo i AX Solinga doo koji nije odmah ispostavljen, po računu Agro-vira doo čekalo se odobrenje za krivu cijenu po artiklu na računu.</w:t>
      </w:r>
    </w:p>
    <w:p>
      <w:r>
        <w:t xml:space="preserve">Sva tri računa podmirena su u siječnju 2026.</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 Prekoračenje 1 do 60 dana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D232A</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Prekoračenje do 30 dana odnosi se na račun dobavljača Ida Didacta doo, Agro-vir doo i AX Soling doo iz razloga što se čekao e-račun Ide didacte doo i AX Solinga doo koji nije odmah ispostavljen, po računu Agro-vira doo čekalo se odobrenje za krivu cijenu po artiklu na računu.</w:t>
      </w:r>
    </w:p>
    <w:p>
      <w:r>
        <w:t xml:space="preserve">Sva tri računa podmirena su u siječnju 2026.</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489.103,63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nedospjele odnose se na plaću 12/2025. i materijalna prava djelatnika, te za materijalne rashode 12/2025.</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nabavu nefinancijske imovine nedospjele odnosi se na nabavu u 12/2025. koja je podmirena tijekom 01/2026.</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se odnose na; obvezu povrata sredstava od HZZO-a u Proračun Grada Zagreba i obveze za predujmove korisnika usluga za kraće i posebne programe koji su u pretplati koja će se zatvoriti novim potraživanjem u 2026. godini.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f2e7ba982d34c22" /></Relationships>
</file>